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4"/>
        <w:rPr>
          <w:sz w:val="24"/>
        </w:rPr>
      </w:pPr>
    </w:p>
    <w:p>
      <w:pPr>
        <w:pStyle w:val="4"/>
        <w:spacing w:line="20" w:lineRule="exact"/>
        <w:ind w:left="13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6229350" cy="8255"/>
                <wp:effectExtent l="0" t="0" r="0" b="0"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8255"/>
                          <a:chOff x="0" y="0"/>
                          <a:chExt cx="9810" cy="13"/>
                        </a:xfrm>
                      </wpg:grpSpPr>
                      <wps:wsp>
                        <wps:cNvPr id="2" name="直线 3"/>
                        <wps:cNvCnPr/>
                        <wps:spPr>
                          <a:xfrm>
                            <a:off x="0" y="6"/>
                            <a:ext cx="9810" cy="0"/>
                          </a:xfrm>
                          <a:prstGeom prst="line">
                            <a:avLst/>
                          </a:prstGeom>
                          <a:ln w="7658" cap="flat" cmpd="sng">
                            <a:solidFill>
                              <a:srgbClr val="00000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0.65pt;width:490.5pt;" coordsize="9810,13" o:gfxdata="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8016jtMAAAADAQAADwAAAAAAAAABACAAAAA4&#10;AAAAZHJzL2Rvd25yZXYueG1sUEsBAhQAFAAAAAgAh07iQLLkQcIyAgAAsAQAAA4AAAAAAAAAAQAg&#10;AAAAOAEAAGRycy9lMm9Eb2MueG1sUEsFBgAAAAAGAAYAWQEAANwFAAAAAA==&#10;">
                <o:lock v:ext="edit" aspectratio="f"/>
                <v:line id="直线 3" o:spid="_x0000_s1026" o:spt="20" style="position:absolute;left:0;top:6;height:0;width:9810;" filled="f" stroked="t" coordsize="21600,21600" o:gfxdata="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TnJjpvAAAANoAAAAPAAAAAAAAAAEAIAAAADgAAABkcnMvZG93bnJldi54&#10;bWxQSwECFAAUAAAACACHTuJAMy8FnjsAAAA5AAAAEAAAAAAAAAABACAAAAAhAQAAZHJzL3NoYXBl&#10;eG1sLnhtbFBLBQYAAAAABgAGAFsBAADLAwAAAAA=&#10;">
                  <v:fill on="f" focussize="0,0"/>
                  <v:stroke weight="0.602992125984252pt" color="#000006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88"/>
      </w:pPr>
      <w:r>
        <w:rPr>
          <w:color w:val="000006"/>
        </w:rPr>
        <w:t>Product type:</w:t>
      </w:r>
    </w:p>
    <w:p>
      <w:pPr>
        <w:pStyle w:val="4"/>
        <w:rPr>
          <w:b/>
        </w:rPr>
      </w:pPr>
    </w:p>
    <w:p>
      <w:pPr>
        <w:pStyle w:val="4"/>
        <w:ind w:left="140"/>
      </w:pPr>
      <w:r>
        <w:rPr>
          <w:color w:val="000006"/>
        </w:rPr>
        <w:t>Fully biodegradable blown film grade resin</w:t>
      </w:r>
      <w:r>
        <w:rPr>
          <w:rFonts w:hint="eastAsia" w:ascii="宋体" w:eastAsia="宋体"/>
          <w:color w:val="000006"/>
        </w:rPr>
        <w:t>（</w:t>
      </w:r>
      <w:r>
        <w:rPr>
          <w:color w:val="000006"/>
        </w:rPr>
        <w:t>Ingredients</w:t>
      </w:r>
      <w:r>
        <w:rPr>
          <w:rFonts w:hint="eastAsia" w:ascii="宋体" w:eastAsia="宋体"/>
          <w:color w:val="000006"/>
        </w:rPr>
        <w:t>：</w:t>
      </w:r>
      <w:r>
        <w:rPr>
          <w:color w:val="000006"/>
        </w:rPr>
        <w:t>PBAT,PLA,CaCO</w:t>
      </w:r>
      <w:r>
        <w:rPr>
          <w:color w:val="000006"/>
          <w:vertAlign w:val="subscript"/>
        </w:rPr>
        <w:t>3</w:t>
      </w:r>
      <w:r>
        <w:rPr>
          <w:color w:val="000006"/>
        </w:rPr>
        <w:t>)</w:t>
      </w:r>
    </w:p>
    <w:p>
      <w:pPr>
        <w:pStyle w:val="3"/>
        <w:spacing w:before="244"/>
      </w:pPr>
      <w:r>
        <w:rPr>
          <w:color w:val="000006"/>
        </w:rPr>
        <w:t>Characteristics:</w:t>
      </w:r>
    </w:p>
    <w:p>
      <w:pPr>
        <w:pStyle w:val="4"/>
        <w:spacing w:before="11"/>
        <w:rPr>
          <w:b/>
          <w:sz w:val="20"/>
        </w:rPr>
      </w:pPr>
    </w:p>
    <w:p>
      <w:pPr>
        <w:keepNext w:val="0"/>
        <w:keepLines w:val="0"/>
        <w:widowControl/>
        <w:suppressLineNumbers w:val="0"/>
        <w:ind w:firstLine="210" w:firstLineChars="100"/>
        <w:jc w:val="left"/>
        <w:rPr>
          <w:rFonts w:ascii="Times New Roman" w:hAnsi="Times New Roman" w:eastAsia="Times New Roman" w:cs="Times New Roman"/>
          <w:color w:val="000006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color w:val="000006"/>
          <w:sz w:val="21"/>
          <w:szCs w:val="21"/>
          <w:lang w:eastAsia="zh-CN" w:bidi="ar-SA"/>
        </w:rPr>
        <w:t xml:space="preserve">M-2005 </w:t>
      </w:r>
      <w:r>
        <w:rPr>
          <w:rFonts w:ascii="Times New Roman" w:hAnsi="Times New Roman" w:eastAsia="Times New Roman" w:cs="Times New Roman"/>
          <w:color w:val="000006"/>
          <w:sz w:val="21"/>
          <w:szCs w:val="21"/>
          <w:lang w:val="en-US" w:eastAsia="zh-CN" w:bidi="ar-SA"/>
        </w:rPr>
        <w:t xml:space="preserve">is a fully biodegradable material with high </w:t>
      </w:r>
      <w:r>
        <w:rPr>
          <w:rFonts w:cs="Times New Roman"/>
          <w:color w:val="000006"/>
          <w:sz w:val="21"/>
          <w:szCs w:val="21"/>
          <w:lang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color w:val="000006"/>
          <w:sz w:val="21"/>
          <w:szCs w:val="21"/>
          <w:lang w:val="en-US" w:eastAsia="zh-CN" w:bidi="ar-SA"/>
        </w:rPr>
        <w:t xml:space="preserve">tensile. The main </w:t>
      </w:r>
      <w:r>
        <w:rPr>
          <w:rFonts w:hint="default" w:cs="Times New Roman"/>
          <w:color w:val="000006"/>
          <w:sz w:val="21"/>
          <w:szCs w:val="21"/>
          <w:lang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color w:val="000006"/>
          <w:sz w:val="21"/>
          <w:szCs w:val="21"/>
          <w:lang w:val="en-US" w:eastAsia="zh-CN" w:bidi="ar-SA"/>
        </w:rPr>
        <w:t xml:space="preserve">component is a fully biodegradable polymer  </w:t>
      </w:r>
    </w:p>
    <w:p>
      <w:pPr>
        <w:keepNext w:val="0"/>
        <w:keepLines w:val="0"/>
        <w:widowControl/>
        <w:suppressLineNumbers w:val="0"/>
        <w:ind w:firstLine="210" w:firstLineChars="100"/>
        <w:jc w:val="left"/>
        <w:rPr>
          <w:rFonts w:ascii="Times New Roman" w:hAnsi="Times New Roman" w:eastAsia="Times New Roman" w:cs="Times New Roman"/>
          <w:color w:val="000006"/>
          <w:sz w:val="21"/>
          <w:szCs w:val="21"/>
          <w:lang w:val="en-US" w:eastAsia="en-US" w:bidi="ar-SA"/>
        </w:rPr>
      </w:pPr>
      <w:r>
        <w:rPr>
          <w:rFonts w:hint="default" w:ascii="Times New Roman" w:hAnsi="Times New Roman" w:eastAsia="Times New Roman" w:cs="Times New Roman"/>
          <w:color w:val="000006"/>
          <w:sz w:val="21"/>
          <w:szCs w:val="21"/>
          <w:lang w:val="en-US" w:eastAsia="zh-CN" w:bidi="ar-SA"/>
        </w:rPr>
        <w:t xml:space="preserve">blends with polylactic acid (PLA) and inorganic filler. The film products have excellent mechanical property. </w:t>
      </w:r>
    </w:p>
    <w:p>
      <w:pPr>
        <w:pStyle w:val="4"/>
      </w:pPr>
    </w:p>
    <w:p>
      <w:pPr>
        <w:pStyle w:val="4"/>
        <w:spacing w:before="1"/>
        <w:ind w:left="209" w:leftChars="95" w:right="254" w:firstLine="0" w:firstLineChars="0"/>
      </w:pPr>
      <w:r>
        <w:rPr>
          <w:color w:val="000006"/>
        </w:rPr>
        <w:t>After 180 days under composting conditions, it can be completely biodegraded into water,Carbon dioxide and non- toxic minerals have no pollution to the environment.</w:t>
      </w:r>
    </w:p>
    <w:p>
      <w:pPr>
        <w:pStyle w:val="4"/>
        <w:rPr>
          <w:sz w:val="22"/>
        </w:rPr>
      </w:pPr>
    </w:p>
    <w:p>
      <w:pPr>
        <w:pStyle w:val="4"/>
        <w:spacing w:before="10"/>
        <w:rPr>
          <w:sz w:val="19"/>
        </w:rPr>
      </w:pPr>
    </w:p>
    <w:p>
      <w:pPr>
        <w:pStyle w:val="3"/>
      </w:pPr>
      <w:r>
        <w:rPr>
          <w:color w:val="000006"/>
        </w:rPr>
        <w:t>Applications:</w:t>
      </w:r>
    </w:p>
    <w:p>
      <w:pPr>
        <w:pStyle w:val="4"/>
      </w:pPr>
    </w:p>
    <w:p>
      <w:pPr>
        <w:pStyle w:val="4"/>
        <w:ind w:left="209" w:leftChars="95" w:firstLine="105" w:firstLineChars="50"/>
      </w:pPr>
      <w:bookmarkStart w:id="0" w:name="_GoBack"/>
      <w:r>
        <w:t>It is mainly applicable to</w:t>
      </w:r>
      <w:r>
        <w:rPr>
          <w:lang w:val="en-US" w:eastAsia="zh-CN"/>
        </w:rPr>
        <w:t xml:space="preserve"> blow molding </w:t>
      </w:r>
      <w:r>
        <w:rPr>
          <w:lang w:eastAsia="zh-CN"/>
        </w:rPr>
        <w:t xml:space="preserve"> </w:t>
      </w:r>
      <w:r>
        <w:rPr>
          <w:rFonts w:hint="default"/>
          <w:lang w:val="en-US" w:eastAsia="zh-CN"/>
        </w:rPr>
        <w:t xml:space="preserve">processing of film products, typical products include but </w:t>
      </w:r>
      <w:r>
        <w:rPr>
          <w:rFonts w:hint="default"/>
          <w:lang w:eastAsia="zh-CN"/>
        </w:rPr>
        <w:t xml:space="preserve"> </w:t>
      </w:r>
      <w:r>
        <w:rPr>
          <w:rFonts w:hint="default"/>
          <w:lang w:val="en-US" w:eastAsia="zh-CN"/>
        </w:rPr>
        <w:t>not limited to supermarket shopping bags, courier bags, clothing bags, industrial package,etc.</w:t>
      </w:r>
      <w:bookmarkEnd w:id="0"/>
    </w:p>
    <w:p>
      <w:pPr>
        <w:pStyle w:val="4"/>
        <w:ind w:left="209" w:leftChars="95" w:firstLine="0" w:firstLineChars="0"/>
        <w:rPr>
          <w:color w:val="000008"/>
        </w:rPr>
      </w:pPr>
    </w:p>
    <w:p>
      <w:pPr>
        <w:pStyle w:val="4"/>
        <w:ind w:left="209" w:leftChars="95" w:firstLine="0" w:firstLineChars="0"/>
        <w:rPr>
          <w:color w:val="000008"/>
        </w:rPr>
      </w:pPr>
    </w:p>
    <w:p>
      <w:pPr>
        <w:pStyle w:val="4"/>
        <w:spacing w:before="10"/>
        <w:rPr>
          <w:sz w:val="19"/>
        </w:rPr>
      </w:pPr>
    </w:p>
    <w:p>
      <w:pPr>
        <w:pStyle w:val="3"/>
      </w:pPr>
      <w:r>
        <w:rPr>
          <w:color w:val="000006"/>
        </w:rPr>
        <w:t>Process equipment:</w:t>
      </w:r>
    </w:p>
    <w:p>
      <w:pPr>
        <w:pStyle w:val="4"/>
        <w:spacing w:before="2"/>
        <w:rPr>
          <w:b/>
        </w:rPr>
      </w:pPr>
    </w:p>
    <w:p>
      <w:pPr>
        <w:pStyle w:val="4"/>
        <w:ind w:left="209" w:leftChars="95" w:firstLine="105" w:firstLineChars="50"/>
        <w:rPr>
          <w:rFonts w:hint="default"/>
          <w:lang w:val="en-US" w:eastAsia="zh-CN"/>
        </w:rPr>
      </w:pPr>
      <w:r>
        <w:rPr>
          <w:color w:val="000008"/>
        </w:rPr>
        <w:t>It is suggested that each heating sec</w:t>
      </w:r>
      <w:r>
        <w:rPr>
          <w:rFonts w:hint="default"/>
          <w:lang w:val="en-US" w:eastAsia="zh-CN"/>
        </w:rPr>
        <w:t>tion of the extruder is gradually increased from 145℃ to 155℃. The temperature for headpiece should be controlled at around 155-160℃. It can be properly adjusted according to the conditions of each blowing machine.</w:t>
      </w:r>
    </w:p>
    <w:p>
      <w:pPr>
        <w:pStyle w:val="4"/>
        <w:ind w:left="209" w:leftChars="95" w:firstLine="105" w:firstLineChars="50"/>
        <w:rPr>
          <w:rFonts w:hint="default"/>
          <w:lang w:val="en-US" w:eastAsia="zh-CN"/>
        </w:rPr>
      </w:pPr>
    </w:p>
    <w:p>
      <w:pPr>
        <w:pStyle w:val="4"/>
        <w:ind w:left="209" w:leftChars="95" w:firstLine="105" w:firstLineChars="50"/>
        <w:rPr>
          <w:color w:val="000008"/>
        </w:rPr>
      </w:pPr>
      <w:r>
        <w:rPr>
          <w:rFonts w:hint="default"/>
          <w:lang w:val="en-US" w:eastAsia="zh-CN"/>
        </w:rPr>
        <w:t>The film blow-up ratio can be adjusted according to the demand of the film thickness.(P</w:t>
      </w:r>
      <w:r>
        <w:rPr>
          <w:color w:val="000008"/>
        </w:rPr>
        <w:t>referably around 2.5-3</w:t>
      </w:r>
    </w:p>
    <w:p>
      <w:pPr>
        <w:pStyle w:val="4"/>
        <w:spacing w:before="55" w:line="360" w:lineRule="auto"/>
        <w:ind w:left="209" w:leftChars="95" w:right="183" w:firstLine="0" w:firstLineChars="0"/>
      </w:pPr>
      <w:r>
        <w:rPr>
          <w:color w:val="000008"/>
        </w:rPr>
        <w:t>LDPE blowing machine is applicable(high pressure die), length-diameter ratio of film blowing machine should be ≥ 30.</w:t>
      </w:r>
    </w:p>
    <w:p>
      <w:pPr>
        <w:pStyle w:val="3"/>
        <w:spacing w:before="1"/>
        <w:jc w:val="both"/>
        <w:rPr>
          <w:color w:val="000006"/>
        </w:rPr>
      </w:pPr>
    </w:p>
    <w:p>
      <w:pPr>
        <w:pStyle w:val="3"/>
        <w:spacing w:before="1"/>
        <w:jc w:val="both"/>
      </w:pPr>
      <w:r>
        <w:rPr>
          <w:color w:val="000006"/>
        </w:rPr>
        <w:t>Product certifications:</w:t>
      </w:r>
    </w:p>
    <w:p>
      <w:pPr>
        <w:pStyle w:val="4"/>
        <w:spacing w:before="10"/>
        <w:rPr>
          <w:b/>
          <w:sz w:val="20"/>
        </w:rPr>
      </w:pPr>
    </w:p>
    <w:p>
      <w:pPr>
        <w:pStyle w:val="4"/>
        <w:spacing w:before="1"/>
        <w:ind w:left="140" w:right="482"/>
        <w:rPr>
          <w:color w:val="000006"/>
        </w:rPr>
      </w:pPr>
      <w:r>
        <w:rPr>
          <w:color w:val="000006"/>
        </w:rPr>
        <w:t>Compliant with European EN 13432 , passed European DINCERTCO compost product certification</w:t>
      </w:r>
    </w:p>
    <w:p>
      <w:pPr>
        <w:pStyle w:val="4"/>
        <w:spacing w:before="1"/>
        <w:ind w:left="140" w:right="482"/>
        <w:rPr>
          <w:color w:val="000006"/>
        </w:rPr>
      </w:pPr>
    </w:p>
    <w:p>
      <w:pPr>
        <w:pStyle w:val="4"/>
        <w:spacing w:before="1"/>
        <w:rPr>
          <w:sz w:val="20"/>
        </w:rPr>
      </w:pPr>
    </w:p>
    <w:p>
      <w:pPr>
        <w:spacing w:before="0"/>
        <w:ind w:left="140" w:right="0" w:firstLine="0"/>
        <w:jc w:val="left"/>
        <w:rPr>
          <w:b/>
          <w:sz w:val="21"/>
        </w:rPr>
      </w:pPr>
      <w:r>
        <w:rPr>
          <w:b/>
          <w:color w:val="000006"/>
          <w:sz w:val="21"/>
        </w:rPr>
        <w:t>Package&amp;storage:</w:t>
      </w:r>
    </w:p>
    <w:p>
      <w:pPr>
        <w:pStyle w:val="4"/>
        <w:spacing w:before="5"/>
        <w:rPr>
          <w:b/>
          <w:sz w:val="24"/>
        </w:rPr>
      </w:pPr>
    </w:p>
    <w:p>
      <w:pPr>
        <w:pStyle w:val="2"/>
        <w:jc w:val="both"/>
      </w:pPr>
      <w:r>
        <w:rPr>
          <w:color w:val="000007"/>
        </w:rPr>
        <w:t>25KG/bag or customized according to customer requirements.</w:t>
      </w:r>
    </w:p>
    <w:p>
      <w:pPr>
        <w:spacing w:before="3" w:line="237" w:lineRule="auto"/>
        <w:ind w:left="140" w:right="426" w:firstLine="0"/>
        <w:jc w:val="left"/>
        <w:rPr>
          <w:sz w:val="24"/>
        </w:rPr>
      </w:pPr>
      <w:r>
        <w:rPr>
          <w:color w:val="000007"/>
          <w:sz w:val="24"/>
        </w:rPr>
        <w:t>It should be stored in a dry and cool place, pay attention to moisture, keep the packaging intact and prevent damage.</w:t>
      </w:r>
    </w:p>
    <w:p>
      <w:pPr>
        <w:pStyle w:val="4"/>
        <w:rPr>
          <w:sz w:val="24"/>
        </w:rPr>
      </w:pPr>
    </w:p>
    <w:p>
      <w:pPr>
        <w:pStyle w:val="2"/>
        <w:spacing w:before="1"/>
        <w:ind w:right="86"/>
      </w:pPr>
      <w:r>
        <w:rPr>
          <w:color w:val="000007"/>
        </w:rPr>
        <w:t>It can be used directly after opening the package, and the unused packaging must be sealed and stored. If the package is opened for a long time, it should be dried before use; the drying condition is 60ºC for 4 hours; or 90°C for 1 hour in a blast oven. If the machine is shut down for a long time during the processing, the tail material in the barrel needs to be eliminated to avoid degradation and discoloration of the material.</w:t>
      </w:r>
    </w:p>
    <w:p>
      <w:pPr>
        <w:spacing w:after="0"/>
        <w:sectPr>
          <w:headerReference r:id="rId3" w:type="default"/>
          <w:footerReference r:id="rId4" w:type="default"/>
          <w:type w:val="continuous"/>
          <w:pgSz w:w="11910" w:h="16840"/>
          <w:pgMar w:top="2260" w:right="940" w:bottom="1120" w:left="880" w:header="1022" w:footer="923" w:gutter="0"/>
          <w:pgNumType w:start="1"/>
        </w:sectPr>
      </w:pPr>
    </w:p>
    <w:p>
      <w:pPr>
        <w:pStyle w:val="4"/>
        <w:spacing w:before="4"/>
        <w:rPr>
          <w:sz w:val="24"/>
        </w:rPr>
      </w:pPr>
    </w:p>
    <w:p>
      <w:pPr>
        <w:pStyle w:val="4"/>
        <w:spacing w:line="20" w:lineRule="exact"/>
        <w:ind w:left="13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6229350" cy="8255"/>
                <wp:effectExtent l="0" t="0" r="0" b="0"/>
                <wp:docPr id="5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8255"/>
                          <a:chOff x="0" y="0"/>
                          <a:chExt cx="9810" cy="13"/>
                        </a:xfrm>
                      </wpg:grpSpPr>
                      <wps:wsp>
                        <wps:cNvPr id="4" name="直线 5"/>
                        <wps:cNvCnPr/>
                        <wps:spPr>
                          <a:xfrm>
                            <a:off x="0" y="6"/>
                            <a:ext cx="9810" cy="0"/>
                          </a:xfrm>
                          <a:prstGeom prst="line">
                            <a:avLst/>
                          </a:prstGeom>
                          <a:ln w="7658" cap="flat" cmpd="sng">
                            <a:solidFill>
                              <a:srgbClr val="00000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" o:spid="_x0000_s1026" o:spt="203" style="height:0.65pt;width:490.5pt;" coordsize="9810,13" o:gfxdata="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zTXqO0wAAAAMBAAAPAAAAAAAAAAEAIAAA&#10;ADgAAABkcnMvZG93bnJldi54bWxQSwECFAAUAAAACACHTuJAL6FXQzQCAACwBAAADgAAAAAAAAAB&#10;ACAAAAA4AQAAZHJzL2Uyb0RvYy54bWxQSwUGAAAAAAYABgBZAQAA3gUAAAAA&#10;">
                <o:lock v:ext="edit" aspectratio="f"/>
                <v:line id="直线 5" o:spid="_x0000_s1026" o:spt="20" style="position:absolute;left:0;top:6;height:0;width:9810;" filled="f" stroked="t" coordsize="21600,21600" o:gfxdata="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8zmlBr0AAADaAAAADwAAAAAAAAABACAAAAA4AAAAZHJzL2Rvd25yZXYu&#10;eG1sUEsBAhQAFAAAAAgAh07iQDMvBZ47AAAAOQAAABAAAAAAAAAAAQAgAAAAIgEAAGRycy9zaGFw&#10;ZXhtbC54bWxQSwUGAAAAAAYABgBbAQAAzAMAAAAA&#10;">
                  <v:fill on="f" focussize="0,0"/>
                  <v:stroke weight="0.602992125984252pt" color="#000006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spacing w:before="8"/>
        <w:rPr>
          <w:sz w:val="20"/>
        </w:rPr>
      </w:pPr>
    </w:p>
    <w:p>
      <w:pPr>
        <w:pStyle w:val="3"/>
        <w:spacing w:before="90"/>
      </w:pPr>
      <w:r>
        <w:rPr>
          <w:color w:val="000006"/>
        </w:rPr>
        <w:t>Product index:</w:t>
      </w:r>
    </w:p>
    <w:p>
      <w:pPr>
        <w:pStyle w:val="4"/>
        <w:spacing w:after="1"/>
        <w:rPr>
          <w:b/>
        </w:rPr>
      </w:pPr>
    </w:p>
    <w:tbl>
      <w:tblPr>
        <w:tblStyle w:val="7"/>
        <w:tblW w:w="0" w:type="auto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9"/>
        <w:gridCol w:w="2681"/>
        <w:gridCol w:w="1618"/>
        <w:gridCol w:w="2912"/>
      </w:tblGrid>
      <w:tr>
        <w:trPr>
          <w:trHeight w:val="552" w:hRule="atLeast"/>
        </w:trPr>
        <w:tc>
          <w:tcPr>
            <w:tcW w:w="2589" w:type="dxa"/>
          </w:tcPr>
          <w:p>
            <w:pPr>
              <w:pStyle w:val="10"/>
              <w:ind w:left="545" w:right="513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Index</w:t>
            </w:r>
          </w:p>
        </w:tc>
        <w:tc>
          <w:tcPr>
            <w:tcW w:w="2681" w:type="dxa"/>
          </w:tcPr>
          <w:p>
            <w:pPr>
              <w:pStyle w:val="10"/>
              <w:ind w:left="561" w:right="527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Testing standard</w:t>
            </w:r>
          </w:p>
        </w:tc>
        <w:tc>
          <w:tcPr>
            <w:tcW w:w="1618" w:type="dxa"/>
          </w:tcPr>
          <w:p>
            <w:pPr>
              <w:pStyle w:val="10"/>
              <w:ind w:left="426" w:right="393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Unit</w:t>
            </w:r>
          </w:p>
        </w:tc>
        <w:tc>
          <w:tcPr>
            <w:tcW w:w="2912" w:type="dxa"/>
          </w:tcPr>
          <w:p>
            <w:pPr>
              <w:pStyle w:val="10"/>
              <w:ind w:left="1008" w:right="980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Value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2" w:hRule="atLeast"/>
        </w:trPr>
        <w:tc>
          <w:tcPr>
            <w:tcW w:w="2589" w:type="dxa"/>
          </w:tcPr>
          <w:p>
            <w:pPr>
              <w:pStyle w:val="10"/>
              <w:spacing w:before="155"/>
              <w:ind w:left="434"/>
              <w:jc w:val="left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Appearance</w:t>
            </w:r>
          </w:p>
        </w:tc>
        <w:tc>
          <w:tcPr>
            <w:tcW w:w="2681" w:type="dxa"/>
          </w:tcPr>
          <w:p>
            <w:pPr>
              <w:pStyle w:val="10"/>
              <w:spacing w:before="155"/>
              <w:ind w:left="555" w:right="527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Visually</w:t>
            </w:r>
          </w:p>
        </w:tc>
        <w:tc>
          <w:tcPr>
            <w:tcW w:w="1618" w:type="dxa"/>
          </w:tcPr>
          <w:p>
            <w:pPr>
              <w:pStyle w:val="10"/>
              <w:spacing w:before="155"/>
              <w:ind w:left="423" w:right="398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——</w:t>
            </w:r>
          </w:p>
        </w:tc>
        <w:tc>
          <w:tcPr>
            <w:tcW w:w="2912" w:type="dxa"/>
          </w:tcPr>
          <w:p>
            <w:pPr>
              <w:pStyle w:val="10"/>
              <w:spacing w:before="33"/>
              <w:ind w:left="1070" w:hanging="713"/>
              <w:jc w:val="left"/>
              <w:rPr>
                <w:b/>
                <w:sz w:val="21"/>
              </w:rPr>
            </w:pPr>
            <w:r>
              <w:rPr>
                <w:b/>
                <w:color w:val="000006"/>
                <w:w w:val="95"/>
                <w:sz w:val="21"/>
              </w:rPr>
              <w:t xml:space="preserve">Translucent/transparent </w:t>
            </w:r>
            <w:r>
              <w:rPr>
                <w:b/>
                <w:color w:val="000006"/>
                <w:sz w:val="21"/>
              </w:rPr>
              <w:t>granules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2" w:hRule="atLeast"/>
        </w:trPr>
        <w:tc>
          <w:tcPr>
            <w:tcW w:w="2589" w:type="dxa"/>
          </w:tcPr>
          <w:p>
            <w:pPr>
              <w:pStyle w:val="10"/>
              <w:ind w:left="545" w:right="513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Density</w:t>
            </w:r>
          </w:p>
        </w:tc>
        <w:tc>
          <w:tcPr>
            <w:tcW w:w="2681" w:type="dxa"/>
          </w:tcPr>
          <w:p>
            <w:pPr>
              <w:pStyle w:val="10"/>
              <w:ind w:left="554" w:right="527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ISO 1183</w:t>
            </w:r>
          </w:p>
        </w:tc>
        <w:tc>
          <w:tcPr>
            <w:tcW w:w="1618" w:type="dxa"/>
          </w:tcPr>
          <w:p>
            <w:pPr>
              <w:pStyle w:val="10"/>
              <w:ind w:left="426" w:right="398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g/cm3</w:t>
            </w:r>
          </w:p>
        </w:tc>
        <w:tc>
          <w:tcPr>
            <w:tcW w:w="2912" w:type="dxa"/>
          </w:tcPr>
          <w:p>
            <w:pPr>
              <w:pStyle w:val="10"/>
              <w:ind w:left="1008" w:right="982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1.35±0.02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990" w:hRule="atLeast"/>
        </w:trPr>
        <w:tc>
          <w:tcPr>
            <w:tcW w:w="2589" w:type="dxa"/>
          </w:tcPr>
          <w:p>
            <w:pPr>
              <w:pStyle w:val="10"/>
              <w:spacing w:before="7"/>
              <w:jc w:val="left"/>
              <w:rPr>
                <w:b/>
                <w:sz w:val="20"/>
              </w:rPr>
            </w:pPr>
          </w:p>
          <w:p>
            <w:pPr>
              <w:pStyle w:val="10"/>
              <w:spacing w:before="0" w:line="209" w:lineRule="exact"/>
              <w:ind w:left="545" w:right="515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MFR</w:t>
            </w:r>
          </w:p>
          <w:p>
            <w:pPr>
              <w:pStyle w:val="10"/>
              <w:spacing w:before="0" w:line="354" w:lineRule="exact"/>
              <w:ind w:left="545" w:right="516"/>
              <w:rPr>
                <w:b/>
                <w:sz w:val="21"/>
              </w:rPr>
            </w:pPr>
            <w:r>
              <w:rPr>
                <w:rFonts w:hint="eastAsia" w:ascii="微软雅黑" w:hAnsi="微软雅黑" w:eastAsia="微软雅黑"/>
                <w:b/>
                <w:color w:val="000006"/>
                <w:sz w:val="21"/>
              </w:rPr>
              <w:t>（</w:t>
            </w:r>
            <w:r>
              <w:rPr>
                <w:b/>
                <w:color w:val="000006"/>
                <w:sz w:val="21"/>
              </w:rPr>
              <w:t>190</w:t>
            </w:r>
            <w:r>
              <w:rPr>
                <w:rFonts w:hint="eastAsia" w:ascii="微软雅黑" w:hAnsi="微软雅黑" w:eastAsia="微软雅黑"/>
                <w:b/>
                <w:color w:val="000006"/>
                <w:sz w:val="21"/>
              </w:rPr>
              <w:t xml:space="preserve">℃ </w:t>
            </w:r>
            <w:r>
              <w:rPr>
                <w:b/>
                <w:color w:val="000006"/>
                <w:sz w:val="21"/>
              </w:rPr>
              <w:t>2kg)</w:t>
            </w:r>
          </w:p>
        </w:tc>
        <w:tc>
          <w:tcPr>
            <w:tcW w:w="2681" w:type="dxa"/>
          </w:tcPr>
          <w:p>
            <w:pPr>
              <w:pStyle w:val="10"/>
              <w:spacing w:before="6"/>
              <w:jc w:val="left"/>
              <w:rPr>
                <w:b/>
                <w:sz w:val="32"/>
              </w:rPr>
            </w:pPr>
          </w:p>
          <w:p>
            <w:pPr>
              <w:pStyle w:val="10"/>
              <w:spacing w:before="0"/>
              <w:ind w:left="555" w:right="527"/>
              <w:rPr>
                <w:b/>
                <w:sz w:val="21"/>
              </w:rPr>
            </w:pPr>
            <w:r>
              <w:rPr>
                <w:b/>
                <w:sz w:val="21"/>
              </w:rPr>
              <w:t>ISO 1133</w:t>
            </w:r>
          </w:p>
        </w:tc>
        <w:tc>
          <w:tcPr>
            <w:tcW w:w="1618" w:type="dxa"/>
          </w:tcPr>
          <w:p>
            <w:pPr>
              <w:pStyle w:val="10"/>
              <w:spacing w:before="6"/>
              <w:jc w:val="left"/>
              <w:rPr>
                <w:b/>
                <w:sz w:val="32"/>
              </w:rPr>
            </w:pPr>
          </w:p>
          <w:p>
            <w:pPr>
              <w:pStyle w:val="10"/>
              <w:spacing w:before="0"/>
              <w:ind w:left="426" w:right="398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g/10min</w:t>
            </w:r>
          </w:p>
        </w:tc>
        <w:tc>
          <w:tcPr>
            <w:tcW w:w="2912" w:type="dxa"/>
          </w:tcPr>
          <w:p>
            <w:pPr>
              <w:pStyle w:val="10"/>
              <w:spacing w:before="6"/>
              <w:jc w:val="left"/>
              <w:rPr>
                <w:b/>
                <w:sz w:val="32"/>
              </w:rPr>
            </w:pPr>
          </w:p>
          <w:p>
            <w:pPr>
              <w:pStyle w:val="10"/>
              <w:spacing w:before="0"/>
              <w:ind w:left="1008" w:right="981"/>
              <w:rPr>
                <w:b/>
                <w:sz w:val="21"/>
              </w:rPr>
            </w:pPr>
            <w:r>
              <w:rPr>
                <w:rFonts w:hint="eastAsia"/>
                <w:b/>
                <w:color w:val="000006"/>
                <w:sz w:val="21"/>
              </w:rPr>
              <w:t>≦</w:t>
            </w:r>
            <w:r>
              <w:rPr>
                <w:rFonts w:hint="default"/>
                <w:b/>
                <w:color w:val="000006"/>
                <w:sz w:val="21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990" w:hRule="atLeast"/>
        </w:trPr>
        <w:tc>
          <w:tcPr>
            <w:tcW w:w="2589" w:type="dxa"/>
          </w:tcPr>
          <w:p>
            <w:pPr>
              <w:pStyle w:val="10"/>
              <w:spacing w:before="0" w:line="209" w:lineRule="exact"/>
              <w:ind w:left="545" w:right="515"/>
              <w:rPr>
                <w:rFonts w:hint="default"/>
                <w:b/>
                <w:color w:val="000006"/>
                <w:sz w:val="21"/>
              </w:rPr>
            </w:pPr>
          </w:p>
          <w:p>
            <w:pPr>
              <w:pStyle w:val="10"/>
              <w:spacing w:before="0" w:line="209" w:lineRule="exact"/>
              <w:ind w:left="545" w:right="515"/>
              <w:rPr>
                <w:rFonts w:hint="default"/>
                <w:b/>
                <w:color w:val="000006"/>
                <w:sz w:val="21"/>
              </w:rPr>
            </w:pPr>
          </w:p>
          <w:p>
            <w:pPr>
              <w:pStyle w:val="10"/>
              <w:spacing w:before="0" w:line="209" w:lineRule="exact"/>
              <w:ind w:left="545" w:right="515"/>
              <w:rPr>
                <w:rFonts w:hint="eastAsia"/>
                <w:b/>
                <w:color w:val="000006"/>
                <w:sz w:val="21"/>
              </w:rPr>
            </w:pPr>
            <w:r>
              <w:rPr>
                <w:rFonts w:hint="default"/>
                <w:b/>
                <w:color w:val="000006"/>
                <w:sz w:val="21"/>
              </w:rPr>
              <w:t>Hardness</w:t>
            </w:r>
          </w:p>
        </w:tc>
        <w:tc>
          <w:tcPr>
            <w:tcW w:w="2681" w:type="dxa"/>
          </w:tcPr>
          <w:p>
            <w:pPr>
              <w:pStyle w:val="10"/>
              <w:spacing w:before="0" w:line="209" w:lineRule="exact"/>
              <w:ind w:left="545" w:right="515"/>
              <w:rPr>
                <w:b/>
                <w:color w:val="000006"/>
                <w:sz w:val="21"/>
              </w:rPr>
            </w:pPr>
          </w:p>
          <w:p>
            <w:pPr>
              <w:pStyle w:val="10"/>
              <w:spacing w:before="0" w:line="209" w:lineRule="exact"/>
              <w:ind w:left="545" w:right="515"/>
              <w:rPr>
                <w:b/>
                <w:color w:val="000006"/>
                <w:sz w:val="21"/>
              </w:rPr>
            </w:pPr>
          </w:p>
          <w:p>
            <w:pPr>
              <w:pStyle w:val="10"/>
              <w:spacing w:before="0" w:line="209" w:lineRule="exact"/>
              <w:ind w:left="545" w:right="515"/>
              <w:rPr>
                <w:b/>
                <w:color w:val="000006"/>
                <w:sz w:val="21"/>
              </w:rPr>
            </w:pPr>
            <w:r>
              <w:rPr>
                <w:b/>
                <w:color w:val="000006"/>
                <w:sz w:val="21"/>
              </w:rPr>
              <w:t>ASTM-D2240</w:t>
            </w:r>
          </w:p>
        </w:tc>
        <w:tc>
          <w:tcPr>
            <w:tcW w:w="1618" w:type="dxa"/>
          </w:tcPr>
          <w:p>
            <w:pPr>
              <w:pStyle w:val="10"/>
              <w:spacing w:before="0" w:line="209" w:lineRule="exact"/>
              <w:ind w:left="545" w:right="515"/>
              <w:rPr>
                <w:b/>
                <w:color w:val="000006"/>
                <w:sz w:val="21"/>
              </w:rPr>
            </w:pPr>
          </w:p>
          <w:p>
            <w:pPr>
              <w:pStyle w:val="10"/>
              <w:spacing w:before="0" w:line="209" w:lineRule="exact"/>
              <w:ind w:left="545" w:right="515"/>
              <w:rPr>
                <w:b/>
                <w:color w:val="000006"/>
                <w:sz w:val="21"/>
              </w:rPr>
            </w:pPr>
          </w:p>
          <w:p>
            <w:pPr>
              <w:pStyle w:val="10"/>
              <w:spacing w:before="0" w:line="209" w:lineRule="exact"/>
              <w:ind w:left="545" w:right="515"/>
              <w:rPr>
                <w:b/>
                <w:color w:val="000006"/>
                <w:sz w:val="21"/>
              </w:rPr>
            </w:pPr>
            <w:r>
              <w:rPr>
                <w:b/>
                <w:color w:val="000006"/>
                <w:sz w:val="21"/>
              </w:rPr>
              <w:t>D</w:t>
            </w:r>
          </w:p>
        </w:tc>
        <w:tc>
          <w:tcPr>
            <w:tcW w:w="2912" w:type="dxa"/>
          </w:tcPr>
          <w:p>
            <w:pPr>
              <w:pStyle w:val="10"/>
              <w:spacing w:before="0" w:line="209" w:lineRule="exact"/>
              <w:ind w:left="545" w:right="515"/>
              <w:rPr>
                <w:rFonts w:hint="default"/>
                <w:b/>
                <w:color w:val="000006"/>
                <w:sz w:val="21"/>
              </w:rPr>
            </w:pPr>
          </w:p>
          <w:p>
            <w:pPr>
              <w:pStyle w:val="10"/>
              <w:spacing w:before="0" w:line="209" w:lineRule="exact"/>
              <w:ind w:left="545" w:right="515"/>
              <w:rPr>
                <w:rFonts w:hint="default"/>
                <w:b/>
                <w:color w:val="000006"/>
                <w:sz w:val="21"/>
              </w:rPr>
            </w:pPr>
          </w:p>
          <w:p>
            <w:pPr>
              <w:pStyle w:val="10"/>
              <w:spacing w:before="0" w:line="209" w:lineRule="exact"/>
              <w:ind w:left="545" w:right="515"/>
              <w:rPr>
                <w:rFonts w:hint="eastAsia"/>
                <w:b/>
                <w:color w:val="000006"/>
                <w:sz w:val="21"/>
              </w:rPr>
            </w:pPr>
            <w:r>
              <w:rPr>
                <w:rFonts w:hint="default"/>
                <w:b/>
                <w:color w:val="000006"/>
                <w:sz w:val="21"/>
              </w:rPr>
              <w:t>50-60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1" w:hRule="atLeast"/>
        </w:trPr>
        <w:tc>
          <w:tcPr>
            <w:tcW w:w="2589" w:type="dxa"/>
          </w:tcPr>
          <w:p>
            <w:pPr>
              <w:pStyle w:val="10"/>
              <w:spacing w:before="155"/>
              <w:ind w:left="362"/>
              <w:jc w:val="left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Melting temperature</w:t>
            </w:r>
          </w:p>
        </w:tc>
        <w:tc>
          <w:tcPr>
            <w:tcW w:w="2681" w:type="dxa"/>
          </w:tcPr>
          <w:p>
            <w:pPr>
              <w:pStyle w:val="10"/>
              <w:spacing w:before="155"/>
              <w:ind w:left="558" w:right="527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ISO3146</w:t>
            </w:r>
          </w:p>
        </w:tc>
        <w:tc>
          <w:tcPr>
            <w:tcW w:w="1618" w:type="dxa"/>
          </w:tcPr>
          <w:p>
            <w:pPr>
              <w:pStyle w:val="10"/>
              <w:spacing w:before="0" w:line="209" w:lineRule="exact"/>
              <w:ind w:left="545" w:right="515"/>
              <w:rPr>
                <w:rFonts w:hint="default" w:ascii="Times New Roman Bold" w:hAnsi="Times New Roman Bold" w:cs="Times New Roman Bold"/>
                <w:b/>
                <w:bCs w:val="0"/>
                <w:color w:val="000006"/>
                <w:sz w:val="21"/>
              </w:rPr>
            </w:pPr>
          </w:p>
          <w:p>
            <w:pPr>
              <w:pStyle w:val="10"/>
              <w:spacing w:before="0" w:line="209" w:lineRule="exact"/>
              <w:ind w:left="545" w:right="515"/>
              <w:rPr>
                <w:rFonts w:hint="default" w:ascii="Times New Roman Bold" w:hAnsi="Times New Roman Bold" w:cs="Times New Roman Bold"/>
                <w:b/>
                <w:bCs w:val="0"/>
                <w:color w:val="000006"/>
                <w:sz w:val="21"/>
              </w:rPr>
            </w:pPr>
            <w:r>
              <w:rPr>
                <w:rFonts w:hint="default" w:ascii="Times New Roman Bold" w:hAnsi="Times New Roman Bold" w:cs="Times New Roman Bold"/>
                <w:b/>
                <w:bCs w:val="0"/>
                <w:color w:val="000006"/>
                <w:sz w:val="21"/>
              </w:rPr>
              <w:t>℃</w:t>
            </w:r>
          </w:p>
        </w:tc>
        <w:tc>
          <w:tcPr>
            <w:tcW w:w="2912" w:type="dxa"/>
          </w:tcPr>
          <w:p>
            <w:pPr>
              <w:pStyle w:val="10"/>
              <w:spacing w:before="155"/>
              <w:ind w:left="1008" w:right="979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95-155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51" w:hRule="atLeast"/>
        </w:trPr>
        <w:tc>
          <w:tcPr>
            <w:tcW w:w="2589" w:type="dxa"/>
          </w:tcPr>
          <w:p>
            <w:pPr>
              <w:pStyle w:val="10"/>
              <w:spacing w:before="155"/>
              <w:ind w:left="525" w:hanging="525" w:hangingChars="2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Thermal decomposition temperature</w:t>
            </w:r>
          </w:p>
        </w:tc>
        <w:tc>
          <w:tcPr>
            <w:tcW w:w="2681" w:type="dxa"/>
          </w:tcPr>
          <w:p>
            <w:pPr>
              <w:pStyle w:val="10"/>
              <w:spacing w:before="155"/>
              <w:ind w:left="554" w:right="527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ASTM-D6370</w:t>
            </w:r>
          </w:p>
        </w:tc>
        <w:tc>
          <w:tcPr>
            <w:tcW w:w="1618" w:type="dxa"/>
          </w:tcPr>
          <w:p>
            <w:pPr>
              <w:pStyle w:val="10"/>
              <w:spacing w:before="0" w:line="209" w:lineRule="exact"/>
              <w:ind w:left="545" w:right="515"/>
              <w:rPr>
                <w:rFonts w:hint="default" w:ascii="Times New Roman Bold" w:hAnsi="Times New Roman Bold" w:cs="Times New Roman Bold"/>
                <w:b/>
                <w:bCs w:val="0"/>
                <w:color w:val="000006"/>
                <w:sz w:val="21"/>
              </w:rPr>
            </w:pPr>
          </w:p>
          <w:p>
            <w:pPr>
              <w:pStyle w:val="10"/>
              <w:spacing w:before="0" w:line="209" w:lineRule="exact"/>
              <w:ind w:left="545" w:right="515"/>
              <w:rPr>
                <w:rFonts w:hint="default" w:ascii="Times New Roman Bold" w:hAnsi="Times New Roman Bold" w:cs="Times New Roman Bold"/>
                <w:b/>
                <w:bCs w:val="0"/>
                <w:color w:val="000006"/>
                <w:sz w:val="21"/>
              </w:rPr>
            </w:pPr>
            <w:r>
              <w:rPr>
                <w:rFonts w:hint="default" w:ascii="Times New Roman Bold" w:hAnsi="Times New Roman Bold" w:cs="Times New Roman Bold"/>
                <w:b/>
                <w:bCs w:val="0"/>
                <w:color w:val="000006"/>
                <w:sz w:val="21"/>
              </w:rPr>
              <w:t>℃</w:t>
            </w:r>
          </w:p>
        </w:tc>
        <w:tc>
          <w:tcPr>
            <w:tcW w:w="2912" w:type="dxa"/>
          </w:tcPr>
          <w:p>
            <w:pPr>
              <w:pStyle w:val="10"/>
              <w:spacing w:before="155"/>
              <w:ind w:left="1007" w:right="982"/>
              <w:rPr>
                <w:b/>
                <w:sz w:val="21"/>
              </w:rPr>
            </w:pPr>
            <w:r>
              <w:rPr>
                <w:b/>
                <w:color w:val="000006"/>
                <w:sz w:val="21"/>
              </w:rPr>
              <w:t>370</w:t>
            </w:r>
          </w:p>
        </w:tc>
      </w:tr>
    </w:tbl>
    <w:p>
      <w:pPr>
        <w:pStyle w:val="4"/>
        <w:rPr>
          <w:b/>
          <w:sz w:val="22"/>
        </w:rPr>
      </w:pPr>
    </w:p>
    <w:p>
      <w:pPr>
        <w:pStyle w:val="4"/>
        <w:rPr>
          <w:b/>
          <w:sz w:val="22"/>
        </w:rPr>
      </w:pPr>
    </w:p>
    <w:p>
      <w:pPr>
        <w:pStyle w:val="4"/>
        <w:rPr>
          <w:b/>
          <w:sz w:val="22"/>
        </w:rPr>
      </w:pPr>
    </w:p>
    <w:p>
      <w:pPr>
        <w:pStyle w:val="4"/>
        <w:rPr>
          <w:b/>
          <w:sz w:val="22"/>
        </w:rPr>
      </w:pPr>
    </w:p>
    <w:p>
      <w:pPr>
        <w:pStyle w:val="4"/>
        <w:rPr>
          <w:b/>
          <w:sz w:val="22"/>
        </w:rPr>
      </w:pPr>
    </w:p>
    <w:p>
      <w:pPr>
        <w:pStyle w:val="4"/>
        <w:rPr>
          <w:b/>
          <w:sz w:val="22"/>
        </w:rPr>
      </w:pPr>
    </w:p>
    <w:p>
      <w:pPr>
        <w:pStyle w:val="4"/>
        <w:rPr>
          <w:b/>
          <w:sz w:val="22"/>
        </w:rPr>
      </w:pPr>
    </w:p>
    <w:p>
      <w:pPr>
        <w:pStyle w:val="4"/>
        <w:rPr>
          <w:b/>
          <w:sz w:val="22"/>
        </w:rPr>
      </w:pPr>
    </w:p>
    <w:p>
      <w:pPr>
        <w:pStyle w:val="4"/>
        <w:rPr>
          <w:b/>
          <w:sz w:val="22"/>
        </w:rPr>
      </w:pPr>
    </w:p>
    <w:p>
      <w:pPr>
        <w:pStyle w:val="4"/>
        <w:rPr>
          <w:b/>
          <w:sz w:val="22"/>
        </w:rPr>
      </w:pPr>
    </w:p>
    <w:p>
      <w:pPr>
        <w:pStyle w:val="4"/>
        <w:rPr>
          <w:b/>
          <w:sz w:val="22"/>
        </w:rPr>
      </w:pPr>
    </w:p>
    <w:p>
      <w:pPr>
        <w:pStyle w:val="4"/>
        <w:rPr>
          <w:b/>
          <w:sz w:val="22"/>
        </w:rPr>
      </w:pPr>
    </w:p>
    <w:p>
      <w:pPr>
        <w:pStyle w:val="4"/>
        <w:rPr>
          <w:b/>
          <w:sz w:val="22"/>
        </w:rPr>
      </w:pPr>
    </w:p>
    <w:p>
      <w:pPr>
        <w:pStyle w:val="4"/>
        <w:rPr>
          <w:b/>
          <w:sz w:val="22"/>
        </w:rPr>
      </w:pPr>
    </w:p>
    <w:p>
      <w:pPr>
        <w:pStyle w:val="4"/>
        <w:rPr>
          <w:b/>
          <w:sz w:val="22"/>
        </w:rPr>
      </w:pPr>
    </w:p>
    <w:p>
      <w:pPr>
        <w:pStyle w:val="4"/>
        <w:spacing w:before="7"/>
        <w:rPr>
          <w:b/>
          <w:sz w:val="27"/>
        </w:rPr>
      </w:pPr>
    </w:p>
    <w:p>
      <w:pPr>
        <w:spacing w:before="1"/>
        <w:ind w:left="140" w:right="0" w:firstLine="0"/>
        <w:jc w:val="left"/>
        <w:rPr>
          <w:b/>
          <w:sz w:val="21"/>
        </w:rPr>
      </w:pPr>
      <w:r>
        <w:rPr>
          <w:b/>
          <w:color w:val="000006"/>
          <w:sz w:val="21"/>
        </w:rPr>
        <w:t>Contacts:</w:t>
      </w:r>
    </w:p>
    <w:p>
      <w:pPr>
        <w:pStyle w:val="2"/>
        <w:spacing w:before="143"/>
      </w:pPr>
      <w:r>
        <w:rPr>
          <w:color w:val="000007"/>
        </w:rPr>
        <w:t>Company: Hangzhou Peijin Chemical Co., Ltd.</w:t>
      </w:r>
    </w:p>
    <w:p>
      <w:pPr>
        <w:spacing w:before="0"/>
        <w:ind w:left="140" w:right="4314" w:firstLine="0"/>
        <w:jc w:val="left"/>
        <w:rPr>
          <w:sz w:val="24"/>
        </w:rPr>
      </w:pPr>
      <w:r>
        <w:rPr>
          <w:color w:val="000007"/>
          <w:sz w:val="24"/>
        </w:rPr>
        <w:t>Add: Floor 7</w:t>
      </w:r>
      <w:r>
        <w:rPr>
          <w:color w:val="000007"/>
          <w:sz w:val="15"/>
        </w:rPr>
        <w:t>th</w:t>
      </w:r>
      <w:r>
        <w:rPr>
          <w:color w:val="000007"/>
          <w:sz w:val="24"/>
        </w:rPr>
        <w:t>, No.332, Xihua street, Hangzhou, Zhejiang, China P.C.310012</w:t>
      </w:r>
    </w:p>
    <w:p>
      <w:pPr>
        <w:pStyle w:val="2"/>
      </w:pPr>
      <w:r>
        <w:rPr>
          <w:color w:val="000007"/>
        </w:rPr>
        <w:t>Tel: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+86-571-86333092</w:t>
      </w:r>
    </w:p>
    <w:p>
      <w:pPr>
        <w:spacing w:before="0"/>
        <w:ind w:left="140" w:right="0" w:firstLine="0"/>
        <w:jc w:val="left"/>
        <w:rPr>
          <w:sz w:val="24"/>
        </w:rPr>
      </w:pPr>
      <w:r>
        <w:rPr>
          <w:color w:val="000007"/>
          <w:sz w:val="24"/>
        </w:rPr>
        <w:t>Fax: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+86-571-86333092</w:t>
      </w:r>
    </w:p>
    <w:p>
      <w:pPr>
        <w:pStyle w:val="2"/>
      </w:pPr>
      <w:r>
        <w:rPr>
          <w:color w:val="000007"/>
        </w:rPr>
        <w:t xml:space="preserve">E-mail: </w:t>
      </w:r>
      <w:r>
        <w:fldChar w:fldCharType="begin"/>
      </w:r>
      <w:r>
        <w:instrText xml:space="preserve"> HYPERLINK "mailto:amylin@pekinchem.com" \h </w:instrText>
      </w:r>
      <w:r>
        <w:fldChar w:fldCharType="separate"/>
      </w:r>
      <w:r>
        <w:rPr>
          <w:color w:val="000007"/>
        </w:rPr>
        <w:t>amylin@pekinchem.com</w:t>
      </w:r>
      <w:r>
        <w:rPr>
          <w:color w:val="000007"/>
        </w:rPr>
        <w:fldChar w:fldCharType="end"/>
      </w:r>
    </w:p>
    <w:sectPr>
      <w:pgSz w:w="11910" w:h="16840"/>
      <w:pgMar w:top="2260" w:right="940" w:bottom="1120" w:left="880" w:header="1022" w:footer="92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alibri">
    <w:panose1 w:val="020F07020304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JhengHei UI Light">
    <w:altName w:val="苹方-简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Microsoft YaHei UI">
    <w:altName w:val="苹方-简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 Bold">
    <w:panose1 w:val="020207030605050903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487471104" behindDoc="1" locked="0" layoutInCell="1" allowOverlap="1">
              <wp:simplePos x="0" y="0"/>
              <wp:positionH relativeFrom="page">
                <wp:posOffset>2728595</wp:posOffset>
              </wp:positionH>
              <wp:positionV relativeFrom="page">
                <wp:posOffset>9966960</wp:posOffset>
              </wp:positionV>
              <wp:extent cx="2167890" cy="28194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281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 w:line="205" w:lineRule="exact"/>
                            <w:ind w:left="0" w:right="7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7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spacing w:before="0" w:line="205" w:lineRule="exact"/>
                            <w:ind w:left="0" w:right="58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7"/>
                              <w:sz w:val="18"/>
                            </w:rPr>
                            <w:t>HANGZHOU PEIJIN CHEMICAL CO.,LTD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14.85pt;margin-top:784.8pt;height:22.2pt;width:170.7pt;mso-position-horizontal-relative:page;mso-position-vertical-relative:page;z-index:-15845376;mso-width-relative:page;mso-height-relative:page;" filled="f" stroked="f" coordsize="21600,21600" o:gfxdata="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C7rYbH2wAAAA0BAAAPAAAAAAAAAAEAIAAAADgAAABkcnMvZG93bnJldi54&#10;bWxQSwECFAAUAAAACACHTuJATNTKMqgBAAAtAwAADgAAAAAAAAABACAAAABA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 w:line="205" w:lineRule="exact"/>
                      <w:ind w:left="0" w:right="74" w:firstLine="0"/>
                      <w:jc w:val="center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000007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>
                    <w:pPr>
                      <w:spacing w:before="0" w:line="205" w:lineRule="exact"/>
                      <w:ind w:left="0" w:right="5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000007"/>
                        <w:sz w:val="18"/>
                      </w:rPr>
                      <w:t>HANGZHOU PEIJIN CHEMICAL CO.,LTD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487470080" behindDoc="1" locked="0" layoutInCell="1" allowOverlap="1">
          <wp:simplePos x="0" y="0"/>
          <wp:positionH relativeFrom="page">
            <wp:posOffset>880110</wp:posOffset>
          </wp:positionH>
          <wp:positionV relativeFrom="page">
            <wp:posOffset>648335</wp:posOffset>
          </wp:positionV>
          <wp:extent cx="814705" cy="2749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4647" cy="275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487470080" behindDoc="1" locked="0" layoutInCell="1" allowOverlap="1">
              <wp:simplePos x="0" y="0"/>
              <wp:positionH relativeFrom="page">
                <wp:posOffset>4033520</wp:posOffset>
              </wp:positionH>
              <wp:positionV relativeFrom="page">
                <wp:posOffset>922020</wp:posOffset>
              </wp:positionV>
              <wp:extent cx="2897505" cy="536575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7505" cy="536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4"/>
                            <w:ind w:left="27" w:right="27" w:firstLine="0"/>
                            <w:jc w:val="center"/>
                            <w:rPr>
                              <w:rFonts w:ascii="Arial"/>
                              <w:sz w:val="30"/>
                            </w:rPr>
                          </w:pPr>
                          <w:r>
                            <w:rPr>
                              <w:rFonts w:ascii="Arial"/>
                              <w:color w:val="9BBA58"/>
                              <w:sz w:val="30"/>
                            </w:rPr>
                            <w:t>Film grade modified resin M-2005</w:t>
                          </w:r>
                        </w:p>
                        <w:p>
                          <w:pPr>
                            <w:spacing w:before="133"/>
                            <w:ind w:left="73" w:right="27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6"/>
                              <w:sz w:val="28"/>
                            </w:rPr>
                            <w:t>Technical Date Sheet(Version 1.0)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7.6pt;margin-top:72.6pt;height:42.25pt;width:228.15pt;mso-position-horizontal-relative:page;mso-position-vertical-relative:page;z-index:-15846400;mso-width-relative:page;mso-height-relative:page;" filled="f" stroked="f" coordsize="21600,21600" o:gfxdata="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JzNxW9kAAAAMAQAADwAAAAAAAAABACAAAAA4AAAAZHJzL2Rvd25yZXYueG1s&#10;UEsBAhQAFAAAAAgAh07iQNa4TlCoAQAALQMAAA4AAAAAAAAAAQAgAAAAP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4"/>
                      <w:ind w:left="27" w:right="27" w:firstLine="0"/>
                      <w:jc w:val="center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color w:val="9BBA58"/>
                        <w:sz w:val="30"/>
                      </w:rPr>
                      <w:t>Film grade modified resin M-2005</w:t>
                    </w:r>
                  </w:p>
                  <w:p>
                    <w:pPr>
                      <w:spacing w:before="133"/>
                      <w:ind w:left="73" w:right="27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color w:val="000006"/>
                        <w:sz w:val="28"/>
                      </w:rPr>
                      <w:t>Technical Date Sheet(Version 1.0)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E9AA7"/>
    <w:rsid w:val="7A7FE1F6"/>
    <w:rsid w:val="7BAA7D45"/>
    <w:rsid w:val="7F7B25DB"/>
    <w:rsid w:val="B5BF823A"/>
    <w:rsid w:val="D2FF431E"/>
    <w:rsid w:val="FB7BA0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4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140"/>
      <w:outlineLvl w:val="2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paragraph" w:styleId="5">
    <w:name w:val="Title"/>
    <w:basedOn w:val="1"/>
    <w:qFormat/>
    <w:uiPriority w:val="1"/>
    <w:pPr>
      <w:spacing w:before="24"/>
      <w:ind w:left="27" w:right="27"/>
      <w:jc w:val="center"/>
    </w:pPr>
    <w:rPr>
      <w:rFonts w:ascii="Arial" w:hAnsi="Arial" w:eastAsia="Arial" w:cs="Arial"/>
      <w:sz w:val="30"/>
      <w:szCs w:val="30"/>
      <w:lang w:val="en-US" w:eastAsia="en-US" w:bidi="ar-SA"/>
    </w:rPr>
  </w:style>
  <w:style w:type="table" w:customStyle="1" w:styleId="8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  <w:rPr>
      <w:lang w:val="en-US" w:eastAsia="en-US" w:bidi="ar-SA"/>
    </w:rPr>
  </w:style>
  <w:style w:type="paragraph" w:customStyle="1" w:styleId="10">
    <w:name w:val="Table Paragraph"/>
    <w:basedOn w:val="1"/>
    <w:qFormat/>
    <w:uiPriority w:val="1"/>
    <w:pPr>
      <w:spacing w:before="154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2091</Characters>
  <ScaleCrop>false</ScaleCrop>
  <LinksUpToDate>false</LinksUpToDate>
  <CharactersWithSpaces>2403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2020-07-16T03:50:00Z</dcterms:created>
  <dc:creator>微软用户</dc:creator>
  <cp:lastModifiedBy>linsumei</cp:lastModifiedBy>
  <dcterms:modified xsi:type="dcterms:W3CDTF">2020-08-07T10:23:23Z</dcterms:modified>
  <dc:title>TECHNICAL DATA SHEET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2020-07-15T00:00:00Z</vt:filetime>
  </property>
  <property fmtid="{D5CDD505-2E9C-101B-9397-08002B2CF9AE}" pid="5" name="KSOProductBuildVer">
    <vt:lpwstr>2052-2.5.0.4070</vt:lpwstr>
  </property>
</Properties>
</file>